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EC" w:rsidRPr="00C64F29" w:rsidRDefault="003F46D4">
      <w:pPr>
        <w:rPr>
          <w:rFonts w:ascii="Times New Roman" w:hAnsi="Times New Roman" w:cs="Times New Roman"/>
          <w:sz w:val="24"/>
          <w:szCs w:val="24"/>
        </w:rPr>
      </w:pPr>
      <w:r w:rsidRPr="00C64F29">
        <w:rPr>
          <w:rFonts w:ascii="Times New Roman" w:hAnsi="Times New Roman" w:cs="Times New Roman"/>
          <w:noProof/>
          <w:sz w:val="24"/>
          <w:szCs w:val="24"/>
          <w:lang w:eastAsia="lt-LT"/>
        </w:rPr>
        <w:drawing>
          <wp:anchor distT="0" distB="0" distL="114300" distR="114300" simplePos="0" relativeHeight="251658240" behindDoc="1" locked="0" layoutInCell="1" allowOverlap="1">
            <wp:simplePos x="0" y="0"/>
            <wp:positionH relativeFrom="column">
              <wp:posOffset>3175</wp:posOffset>
            </wp:positionH>
            <wp:positionV relativeFrom="paragraph">
              <wp:posOffset>5715</wp:posOffset>
            </wp:positionV>
            <wp:extent cx="1430655" cy="1438275"/>
            <wp:effectExtent l="0" t="0" r="0" b="9525"/>
            <wp:wrapTight wrapText="bothSides">
              <wp:wrapPolygon edited="0">
                <wp:start x="0" y="0"/>
                <wp:lineTo x="0" y="21457"/>
                <wp:lineTo x="21284" y="21457"/>
                <wp:lineTo x="21284" y="0"/>
                <wp:lineTo x="0" y="0"/>
              </wp:wrapPolygon>
            </wp:wrapTight>
            <wp:docPr id="1" name="Paveikslėlis 1" descr="C:\Users\Darbuotojas\AppData\Local\Microsoft\Windows\INetCache\Content.MSO\EAD498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buotojas\AppData\Local\Microsoft\Windows\INetCache\Content.MSO\EAD4980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A7C" w:rsidRPr="00C64F29">
        <w:rPr>
          <w:rFonts w:ascii="Times New Roman" w:hAnsi="Times New Roman" w:cs="Times New Roman"/>
          <w:sz w:val="24"/>
          <w:szCs w:val="24"/>
        </w:rPr>
        <w:t>Spalio 21 d. Vilkyčių pagrindinėje mokykloje vyko Akcija „</w:t>
      </w:r>
      <w:r w:rsidR="00604A7C" w:rsidRPr="00C64F29">
        <w:rPr>
          <w:rFonts w:ascii="Times New Roman" w:hAnsi="Times New Roman" w:cs="Times New Roman"/>
          <w:color w:val="538135" w:themeColor="accent6" w:themeShade="BF"/>
          <w:sz w:val="24"/>
          <w:szCs w:val="24"/>
        </w:rPr>
        <w:t>Daržoves ir vaisius valgyti ne tik sveika, bet gali būti ir linksma</w:t>
      </w:r>
      <w:r w:rsidR="00604A7C" w:rsidRPr="00C64F29">
        <w:rPr>
          <w:rFonts w:ascii="Times New Roman" w:hAnsi="Times New Roman" w:cs="Times New Roman"/>
          <w:sz w:val="24"/>
          <w:szCs w:val="24"/>
        </w:rPr>
        <w:t>“</w:t>
      </w:r>
      <w:r w:rsidR="00B766EC" w:rsidRPr="00C64F29">
        <w:rPr>
          <w:rFonts w:ascii="Times New Roman" w:hAnsi="Times New Roman" w:cs="Times New Roman"/>
          <w:sz w:val="24"/>
          <w:szCs w:val="24"/>
        </w:rPr>
        <w:t xml:space="preserve">, kurioje dalyvavo 1 ir 3 klasės mokiniai. </w:t>
      </w:r>
      <w:bookmarkStart w:id="0" w:name="_GoBack"/>
      <w:bookmarkEnd w:id="0"/>
    </w:p>
    <w:p w:rsidR="004360E9" w:rsidRPr="00C64F29" w:rsidRDefault="00604A7C">
      <w:pPr>
        <w:rPr>
          <w:rFonts w:ascii="Times New Roman" w:hAnsi="Times New Roman" w:cs="Times New Roman"/>
          <w:sz w:val="24"/>
          <w:szCs w:val="24"/>
        </w:rPr>
      </w:pPr>
      <w:r w:rsidRPr="00C64F29">
        <w:rPr>
          <w:rFonts w:ascii="Times New Roman" w:hAnsi="Times New Roman" w:cs="Times New Roman"/>
          <w:sz w:val="24"/>
          <w:szCs w:val="24"/>
        </w:rPr>
        <w:t>Šios akcijos tikslas: skatinti vaikus valgyti daržoves ir vaisius, pateikiant juos įdomiai ir patraukliai.</w:t>
      </w:r>
    </w:p>
    <w:p w:rsidR="00604A7C" w:rsidRPr="00C64F29" w:rsidRDefault="00604A7C">
      <w:pPr>
        <w:rPr>
          <w:rFonts w:ascii="Times New Roman" w:hAnsi="Times New Roman" w:cs="Times New Roman"/>
          <w:sz w:val="24"/>
          <w:szCs w:val="24"/>
        </w:rPr>
      </w:pPr>
      <w:r w:rsidRPr="00C64F29">
        <w:rPr>
          <w:rFonts w:ascii="Times New Roman" w:hAnsi="Times New Roman" w:cs="Times New Roman"/>
          <w:sz w:val="24"/>
          <w:szCs w:val="24"/>
        </w:rPr>
        <w:t xml:space="preserve">Paskatinti vaikus suvalgyti daugiau daržovių neretai yra didelis iššūkis. </w:t>
      </w:r>
      <w:r w:rsidR="00F62005" w:rsidRPr="00C64F29">
        <w:rPr>
          <w:rFonts w:ascii="Times New Roman" w:hAnsi="Times New Roman" w:cs="Times New Roman"/>
          <w:sz w:val="24"/>
          <w:szCs w:val="24"/>
        </w:rPr>
        <w:t xml:space="preserve">Įrodyta, kad sveiki mitybos įpročiai susiformuoja jau vaikystėje, todėl ypatingai svarbu juos diegti ankstyvame amžiuje. </w:t>
      </w:r>
      <w:r w:rsidRPr="00C64F29">
        <w:rPr>
          <w:rFonts w:ascii="Times New Roman" w:hAnsi="Times New Roman" w:cs="Times New Roman"/>
          <w:sz w:val="24"/>
          <w:szCs w:val="24"/>
        </w:rPr>
        <w:t>Geriausiai tai padaryti pasitelkiant kūrybiškumą ir žaidimo elementus.</w:t>
      </w:r>
    </w:p>
    <w:p w:rsidR="00604A7C" w:rsidRPr="00C64F29" w:rsidRDefault="003F46D4">
      <w:pPr>
        <w:rPr>
          <w:rFonts w:ascii="Times New Roman" w:hAnsi="Times New Roman" w:cs="Times New Roman"/>
          <w:sz w:val="24"/>
          <w:szCs w:val="24"/>
        </w:rPr>
      </w:pPr>
      <w:r w:rsidRPr="00C64F29">
        <w:rPr>
          <w:rFonts w:ascii="Times New Roman" w:hAnsi="Times New Roman" w:cs="Times New Roman"/>
          <w:noProof/>
          <w:sz w:val="24"/>
          <w:szCs w:val="24"/>
          <w:lang w:eastAsia="lt-LT"/>
        </w:rPr>
        <w:drawing>
          <wp:anchor distT="0" distB="0" distL="114300" distR="114300" simplePos="0" relativeHeight="251659264" behindDoc="1" locked="0" layoutInCell="1" allowOverlap="1">
            <wp:simplePos x="0" y="0"/>
            <wp:positionH relativeFrom="margin">
              <wp:posOffset>4434840</wp:posOffset>
            </wp:positionH>
            <wp:positionV relativeFrom="paragraph">
              <wp:posOffset>457200</wp:posOffset>
            </wp:positionV>
            <wp:extent cx="1676400" cy="1636395"/>
            <wp:effectExtent l="0" t="0" r="0" b="1905"/>
            <wp:wrapTight wrapText="bothSides">
              <wp:wrapPolygon edited="0">
                <wp:start x="0" y="0"/>
                <wp:lineTo x="0" y="21374"/>
                <wp:lineTo x="21355" y="21374"/>
                <wp:lineTo x="21355" y="0"/>
                <wp:lineTo x="0" y="0"/>
              </wp:wrapPolygon>
            </wp:wrapTight>
            <wp:docPr id="2" name="Paveikslėlis 2" descr="Daržovės ir vaisiai pavasarį: kaip išsaugoti vitaminus - Bernardina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žovės ir vaisiai pavasarį: kaip išsaugoti vitaminus - Bernardinai.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3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6EC" w:rsidRPr="00C64F29">
        <w:rPr>
          <w:rFonts w:ascii="Times New Roman" w:hAnsi="Times New Roman" w:cs="Times New Roman"/>
          <w:sz w:val="24"/>
          <w:szCs w:val="24"/>
        </w:rPr>
        <w:t xml:space="preserve">Visuomenės sveikatos priežiūros specialistė Irutė Bružienė supažindino vaikus su daržovių ir vaisių nauda. Papasakojo kuo koks vaisius ar daržovė naudingas augančio vaiko organizmui.  </w:t>
      </w:r>
      <w:r w:rsidR="00F62005" w:rsidRPr="00C64F29">
        <w:rPr>
          <w:rFonts w:ascii="Times New Roman" w:hAnsi="Times New Roman" w:cs="Times New Roman"/>
          <w:sz w:val="24"/>
          <w:szCs w:val="24"/>
        </w:rPr>
        <w:t xml:space="preserve">Su daržovėmis ir vaisiais vaiko organizmas gauna </w:t>
      </w:r>
      <w:r w:rsidR="00B766EC" w:rsidRPr="00C64F29">
        <w:rPr>
          <w:rFonts w:ascii="Times New Roman" w:hAnsi="Times New Roman" w:cs="Times New Roman"/>
          <w:sz w:val="24"/>
          <w:szCs w:val="24"/>
        </w:rPr>
        <w:t>įvairių vitaminų, mineralinių medžiagų, angliavandenių, organinių rūgščių, pektinų ir kitų medžiagų. Vaisiai ir daržovės reguliuoja virškinimo traktą, turtingi skaidulomis, mineralais : kalio, kalcio, fosforo, magnio, geležies ir kt.</w:t>
      </w:r>
      <w:r w:rsidR="00C64F29">
        <w:rPr>
          <w:rFonts w:ascii="Times New Roman" w:hAnsi="Times New Roman" w:cs="Times New Roman"/>
          <w:sz w:val="24"/>
          <w:szCs w:val="24"/>
        </w:rPr>
        <w:t xml:space="preserve"> </w:t>
      </w:r>
      <w:r w:rsidR="00604A7C" w:rsidRPr="00C64F29">
        <w:rPr>
          <w:rFonts w:ascii="Times New Roman" w:hAnsi="Times New Roman" w:cs="Times New Roman"/>
          <w:sz w:val="24"/>
          <w:szCs w:val="24"/>
        </w:rPr>
        <w:t xml:space="preserve">Vaikai atsinešė įvairių daržovių ir vaisių, iš kurių </w:t>
      </w:r>
      <w:r w:rsidR="00F62005" w:rsidRPr="00C64F29">
        <w:rPr>
          <w:rFonts w:ascii="Times New Roman" w:hAnsi="Times New Roman" w:cs="Times New Roman"/>
          <w:sz w:val="24"/>
          <w:szCs w:val="24"/>
        </w:rPr>
        <w:t>gamino linksmus, nuostabaus grožio užkandžius, kuriuos dalinosi su draugais, ragavo. Vaikai buvo maloniai nustebinti įvairių skonių palete, dalijosi įspūdžiais</w:t>
      </w:r>
      <w:r w:rsidR="00CA7E4D" w:rsidRPr="00C64F29">
        <w:rPr>
          <w:rFonts w:ascii="Times New Roman" w:hAnsi="Times New Roman" w:cs="Times New Roman"/>
          <w:sz w:val="24"/>
          <w:szCs w:val="24"/>
        </w:rPr>
        <w:t xml:space="preserve">. </w:t>
      </w:r>
    </w:p>
    <w:p w:rsidR="008B555F" w:rsidRPr="00C64F29" w:rsidRDefault="003F46D4">
      <w:pPr>
        <w:rPr>
          <w:color w:val="7030A0"/>
        </w:rPr>
      </w:pPr>
      <w:r w:rsidRPr="00C64F29">
        <w:rPr>
          <w:rFonts w:ascii="Times New Roman" w:hAnsi="Times New Roman" w:cs="Times New Roman"/>
          <w:color w:val="7030A0"/>
          <w:sz w:val="24"/>
          <w:szCs w:val="24"/>
        </w:rPr>
        <w:t>Valgykime daržoves ir vaisius -</w:t>
      </w:r>
      <w:r w:rsidR="00CA7E4D" w:rsidRPr="00C64F29">
        <w:rPr>
          <w:rFonts w:ascii="Times New Roman" w:hAnsi="Times New Roman" w:cs="Times New Roman"/>
          <w:color w:val="7030A0"/>
          <w:sz w:val="24"/>
          <w:szCs w:val="24"/>
        </w:rPr>
        <w:t xml:space="preserve"> būkime </w:t>
      </w:r>
      <w:r w:rsidRPr="00C64F29">
        <w:rPr>
          <w:rFonts w:ascii="Times New Roman" w:hAnsi="Times New Roman" w:cs="Times New Roman"/>
          <w:color w:val="7030A0"/>
          <w:sz w:val="24"/>
          <w:szCs w:val="24"/>
        </w:rPr>
        <w:t xml:space="preserve">stiprūs ir </w:t>
      </w:r>
      <w:r w:rsidR="00CA7E4D" w:rsidRPr="00C64F29">
        <w:rPr>
          <w:rFonts w:ascii="Times New Roman" w:hAnsi="Times New Roman" w:cs="Times New Roman"/>
          <w:color w:val="7030A0"/>
          <w:sz w:val="24"/>
          <w:szCs w:val="24"/>
        </w:rPr>
        <w:t>sveiki!</w:t>
      </w:r>
      <w:r w:rsidR="008B555F" w:rsidRPr="00C64F29">
        <w:rPr>
          <w:rFonts w:ascii="Times New Roman" w:eastAsia="Times New Roman" w:hAnsi="Times New Roman" w:cs="Times New Roman"/>
          <w:noProof/>
          <w:color w:val="7030A0"/>
          <w:sz w:val="16"/>
          <w:szCs w:val="16"/>
          <w:lang w:eastAsia="lt-LT"/>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140970</wp:posOffset>
                </wp:positionV>
                <wp:extent cx="6638925" cy="3609975"/>
                <wp:effectExtent l="19050" t="19050" r="47625" b="47625"/>
                <wp:wrapNone/>
                <wp:docPr id="3" name="Horizontalioji slinktis 3"/>
                <wp:cNvGraphicFramePr/>
                <a:graphic xmlns:a="http://schemas.openxmlformats.org/drawingml/2006/main">
                  <a:graphicData uri="http://schemas.microsoft.com/office/word/2010/wordprocessingShape">
                    <wps:wsp>
                      <wps:cNvSpPr/>
                      <wps:spPr>
                        <a:xfrm>
                          <a:off x="0" y="0"/>
                          <a:ext cx="6638925" cy="3609975"/>
                        </a:xfrm>
                        <a:prstGeom prst="horizontalScroll">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CFC3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ioji slinktis 3" o:spid="_x0000_s1026" type="#_x0000_t98" style="position:absolute;margin-left:471.55pt;margin-top:11.1pt;width:522.75pt;height:28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JarwIAAKoFAAAOAAAAZHJzL2Uyb0RvYy54bWysVE1v2zAMvQ/YfxB0X+0kTdoYdYqsRbcB&#10;RVssHXpWZDnRJouapHz115eSbDfoih2G+SBLIvnIR5G8uNw3imyFdRJ0SQcnOSVCc6ikXpX0x+PN&#10;p3NKnGe6Ygq0KOlBOHo5+/jhYmcKMYQ1qEpYgiDaFTtT0rX3psgyx9eiYe4EjNAorME2zOPRrrLK&#10;sh2iNyob5vkk24GtjAUunMPb6ySks4hf14L7+7p2whNVUozNx9XGdRnWbHbBipVlZi15Gwb7hyga&#10;JjU67aGumWdkY+UfUI3kFhzU/oRDk0FdSy4iB2QzyN+wWayZEZELJseZPk3u/8Hyu+2DJbIq6YgS&#10;zRp8oq9g5TNoz5SEn5I4JfUvLx0ZhWTtjCvQZmEebHtyuA3M97Vtwh85kX1M8KFPsNh7wvFyMhmd&#10;T4djSjjKRpN8Oj0bB9Ts1dxY578IaEjYIM8+mAUmTqmYZLa9dT6ZderBs4YbqRTes0Jpsivp+Gww&#10;zqOFAyWrIA1CZ1fLK2XJloWiyD/nqJTQjtQwJKUxskA4UYw7f1AiOfguaswbkhomD6FiRQ/LOBfa&#10;D5JozSqRvI1z/DpnnUXkrzQCBuQao+yxW4BOM4F02CnmVj+YiljwvXFL/W/GvUX0jI/eGzdSg32P&#10;mUJWreek3yUppSZkaQnVAavKQmo3Z/iNxNe8Zc4/MIv9hZ2IM8Pf41IrwJeCdkcJPvjze/dBP5bD&#10;MyU77NeSut8bZgUl6pvGhpgOTk9Dg8fD6fhsiAd7LFkeS/SmuQJ8/QFOJ8PjNuh71W1rC80TjpZ5&#10;8IoipjlGVlLubXe48mmO4HDiYj6PatjUhvlbvTA8gIeshgp93D8xa9qS9tgNd9D1NiveVHPSDZYa&#10;5hsPtYyl/prXNt84EGLhtMMrTJzjc9R6HbGzFwAAAP//AwBQSwMEFAAGAAgAAAAhAC4haB/gAAAA&#10;CAEAAA8AAABkcnMvZG93bnJldi54bWxMjzFPwzAUhHck/oP1kNio3agGGvJSIUSFGDrQgsroxiaJ&#10;Gj9Httuk/fW4E4ynO919VyxG27Gj8aF1hDCdCGCGKqdbqhE+N8u7R2AhKtKqc2QQTibAory+KlSu&#10;3UAf5riONUslFHKF0MTY55yHqjFWhYnrDSXvx3mrYpK+5tqrIZXbjmdC3HOrWkoLjerNS2Oq/fpg&#10;EQY/Pc1e92+b5ep99XX+PsttW0vE25vx+QlYNGP8C8MFP6FDmZh27kA6sA4hHYkIWZYBu7hiJiWw&#10;HYKciwfgZcH/Hyh/AQAA//8DAFBLAQItABQABgAIAAAAIQC2gziS/gAAAOEBAAATAAAAAAAAAAAA&#10;AAAAAAAAAABbQ29udGVudF9UeXBlc10ueG1sUEsBAi0AFAAGAAgAAAAhADj9If/WAAAAlAEAAAsA&#10;AAAAAAAAAAAAAAAALwEAAF9yZWxzLy5yZWxzUEsBAi0AFAAGAAgAAAAhAC/VglqvAgAAqgUAAA4A&#10;AAAAAAAAAAAAAAAALgIAAGRycy9lMm9Eb2MueG1sUEsBAi0AFAAGAAgAAAAhAC4haB/gAAAACAEA&#10;AA8AAAAAAAAAAAAAAAAACQUAAGRycy9kb3ducmV2LnhtbFBLBQYAAAAABAAEAPMAAAAWBgAAAAA=&#10;" filled="f" strokecolor="#00b050" strokeweight="4.5pt">
                <v:stroke joinstyle="miter"/>
                <w10:wrap anchorx="margin"/>
              </v:shape>
            </w:pict>
          </mc:Fallback>
        </mc:AlternateContent>
      </w:r>
    </w:p>
    <w:p w:rsidR="008B555F" w:rsidRDefault="008B555F"/>
    <w:p w:rsidR="008B555F" w:rsidRDefault="008B555F"/>
    <w:p w:rsidR="008B555F" w:rsidRPr="008B555F" w:rsidRDefault="008B555F" w:rsidP="008B555F">
      <w:pPr>
        <w:spacing w:after="0" w:line="240" w:lineRule="auto"/>
        <w:rPr>
          <w:rFonts w:ascii="Times New Roman" w:eastAsia="Times New Roman" w:hAnsi="Times New Roman" w:cs="Times New Roman"/>
          <w:b/>
          <w:sz w:val="24"/>
          <w:szCs w:val="24"/>
          <w:lang w:eastAsia="lt-LT"/>
        </w:rPr>
      </w:pPr>
      <w:r w:rsidRPr="008B555F">
        <w:rPr>
          <w:rFonts w:ascii="Times New Roman" w:eastAsia="Times New Roman" w:hAnsi="Times New Roman" w:cs="Times New Roman"/>
          <w:b/>
          <w:color w:val="F96370"/>
          <w:sz w:val="24"/>
          <w:szCs w:val="24"/>
          <w:bdr w:val="none" w:sz="0" w:space="0" w:color="auto" w:frame="1"/>
          <w:shd w:val="clear" w:color="auto" w:fill="FEE3DE"/>
          <w:lang w:eastAsia="lt-LT"/>
        </w:rPr>
        <w:t>ATMINKITE:</w:t>
      </w:r>
    </w:p>
    <w:p w:rsidR="008B555F" w:rsidRPr="008B555F" w:rsidRDefault="008B555F" w:rsidP="008B555F">
      <w:pPr>
        <w:numPr>
          <w:ilvl w:val="0"/>
          <w:numId w:val="1"/>
        </w:numPr>
        <w:spacing w:after="144" w:line="338" w:lineRule="atLeast"/>
        <w:ind w:left="300"/>
        <w:textAlignment w:val="baseline"/>
        <w:rPr>
          <w:rFonts w:ascii="Times New Roman" w:eastAsia="Times New Roman" w:hAnsi="Times New Roman" w:cs="Times New Roman"/>
          <w:b/>
          <w:color w:val="C45911" w:themeColor="accent2" w:themeShade="BF"/>
          <w:sz w:val="16"/>
          <w:szCs w:val="16"/>
          <w:lang w:eastAsia="lt-LT"/>
        </w:rPr>
      </w:pPr>
      <w:r w:rsidRPr="008B555F">
        <w:rPr>
          <w:rFonts w:ascii="Times New Roman" w:eastAsia="Times New Roman" w:hAnsi="Times New Roman" w:cs="Times New Roman"/>
          <w:b/>
          <w:color w:val="C45911" w:themeColor="accent2" w:themeShade="BF"/>
          <w:sz w:val="16"/>
          <w:szCs w:val="16"/>
          <w:lang w:eastAsia="lt-LT"/>
        </w:rPr>
        <w:t>Rūgščių uogų ir vaisių nerekomenduojama valgyti ant tuščio skrandžio. Jei vaikas jų valgo pusryčiams, patiekite jas su jogurtu ar varške.</w:t>
      </w:r>
    </w:p>
    <w:p w:rsidR="008B555F" w:rsidRPr="008B555F" w:rsidRDefault="008B555F" w:rsidP="008B555F">
      <w:pPr>
        <w:numPr>
          <w:ilvl w:val="0"/>
          <w:numId w:val="1"/>
        </w:numPr>
        <w:spacing w:after="144" w:line="338" w:lineRule="atLeast"/>
        <w:ind w:left="300"/>
        <w:textAlignment w:val="baseline"/>
        <w:rPr>
          <w:rFonts w:ascii="Times New Roman" w:eastAsia="Times New Roman" w:hAnsi="Times New Roman" w:cs="Times New Roman"/>
          <w:b/>
          <w:color w:val="C45911" w:themeColor="accent2" w:themeShade="BF"/>
          <w:sz w:val="16"/>
          <w:szCs w:val="16"/>
          <w:lang w:eastAsia="lt-LT"/>
        </w:rPr>
      </w:pPr>
      <w:r w:rsidRPr="008B555F">
        <w:rPr>
          <w:rFonts w:ascii="Times New Roman" w:eastAsia="Times New Roman" w:hAnsi="Times New Roman" w:cs="Times New Roman"/>
          <w:b/>
          <w:color w:val="C45911" w:themeColor="accent2" w:themeShade="BF"/>
          <w:sz w:val="16"/>
          <w:szCs w:val="16"/>
          <w:lang w:eastAsia="lt-LT"/>
        </w:rPr>
        <w:t>Žirnius, pupeles, kopūstus rekomenduojama į vaiko racioną įtraukti nuo 10-12 mėnesį – šios daržovės pučia pilvą. Kūdikių virškinimo sistema nėra pilnai subrendusi, tad pilvo gali sukelti didelį diskomfortą.</w:t>
      </w:r>
    </w:p>
    <w:p w:rsidR="008B555F" w:rsidRPr="008B555F" w:rsidRDefault="008B555F" w:rsidP="008B555F">
      <w:pPr>
        <w:numPr>
          <w:ilvl w:val="0"/>
          <w:numId w:val="1"/>
        </w:numPr>
        <w:spacing w:after="144" w:line="338" w:lineRule="atLeast"/>
        <w:ind w:left="300"/>
        <w:textAlignment w:val="baseline"/>
        <w:rPr>
          <w:rFonts w:ascii="Times New Roman" w:eastAsia="Times New Roman" w:hAnsi="Times New Roman" w:cs="Times New Roman"/>
          <w:b/>
          <w:color w:val="C45911" w:themeColor="accent2" w:themeShade="BF"/>
          <w:sz w:val="16"/>
          <w:szCs w:val="16"/>
          <w:lang w:eastAsia="lt-LT"/>
        </w:rPr>
      </w:pPr>
      <w:r w:rsidRPr="008B555F">
        <w:rPr>
          <w:rFonts w:ascii="Times New Roman" w:eastAsia="Times New Roman" w:hAnsi="Times New Roman" w:cs="Times New Roman"/>
          <w:b/>
          <w:color w:val="C45911" w:themeColor="accent2" w:themeShade="BF"/>
          <w:sz w:val="16"/>
          <w:szCs w:val="16"/>
          <w:lang w:eastAsia="lt-LT"/>
        </w:rPr>
        <w:t>Vaikams, turintiems jautresnę virškinimo sistemą gali netikti kiek aštresnės daržovės kaip ridikėliai ar kaliaropės.</w:t>
      </w:r>
    </w:p>
    <w:p w:rsidR="008B555F" w:rsidRPr="008B555F" w:rsidRDefault="008B555F" w:rsidP="008B555F">
      <w:pPr>
        <w:numPr>
          <w:ilvl w:val="0"/>
          <w:numId w:val="1"/>
        </w:numPr>
        <w:spacing w:after="144" w:line="338" w:lineRule="atLeast"/>
        <w:ind w:left="300"/>
        <w:textAlignment w:val="baseline"/>
        <w:rPr>
          <w:rFonts w:ascii="Times New Roman" w:eastAsia="Times New Roman" w:hAnsi="Times New Roman" w:cs="Times New Roman"/>
          <w:b/>
          <w:color w:val="C45911" w:themeColor="accent2" w:themeShade="BF"/>
          <w:sz w:val="16"/>
          <w:szCs w:val="16"/>
          <w:lang w:eastAsia="lt-LT"/>
        </w:rPr>
      </w:pPr>
      <w:r w:rsidRPr="008B555F">
        <w:rPr>
          <w:rFonts w:ascii="Times New Roman" w:eastAsia="Times New Roman" w:hAnsi="Times New Roman" w:cs="Times New Roman"/>
          <w:b/>
          <w:color w:val="C45911" w:themeColor="accent2" w:themeShade="BF"/>
          <w:sz w:val="16"/>
          <w:szCs w:val="16"/>
          <w:lang w:eastAsia="lt-LT"/>
        </w:rPr>
        <w:t>Sergant ir vartojant vaistus negalima vartoti greipfrutų ir karčiųjų apelsinų, nes juose esančios medžiagos reaguoja su kai kuriais vaistais (pavyzdžiui, kai kuriais antibiotikais). Jei turite abejonių dėl vaisto ir greipfrutų sąveikos, pasiteiraukite gydytojo ar vaistininko ir perskaitykite informacinį vaisto pakuotės lapelį. </w:t>
      </w:r>
    </w:p>
    <w:p w:rsidR="003F46D4" w:rsidRDefault="003F46D4"/>
    <w:p w:rsidR="003F46D4" w:rsidRDefault="003F46D4"/>
    <w:sectPr w:rsidR="003F46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6376"/>
    <w:multiLevelType w:val="multilevel"/>
    <w:tmpl w:val="BE24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7C"/>
    <w:rsid w:val="003F46D4"/>
    <w:rsid w:val="004360E9"/>
    <w:rsid w:val="00604A7C"/>
    <w:rsid w:val="008B555F"/>
    <w:rsid w:val="00B766EC"/>
    <w:rsid w:val="00C64F29"/>
    <w:rsid w:val="00CA7E4D"/>
    <w:rsid w:val="00F620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E59C"/>
  <w15:chartTrackingRefBased/>
  <w15:docId w15:val="{54DCE8F3-E249-4E4A-9282-BF0D7520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1333</Words>
  <Characters>760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4</cp:revision>
  <dcterms:created xsi:type="dcterms:W3CDTF">2020-10-29T07:39:00Z</dcterms:created>
  <dcterms:modified xsi:type="dcterms:W3CDTF">2020-10-29T09:15:00Z</dcterms:modified>
</cp:coreProperties>
</file>